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2B" w:rsidRDefault="00DF3D2B" w:rsidP="00DF3D2B">
      <w:pPr>
        <w:ind w:left="851" w:hanging="85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906E37" w:rsidRPr="00906E37" w:rsidRDefault="00906E37" w:rsidP="00906E37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Łaskarzew, dnia 14</w:t>
      </w:r>
      <w:r w:rsidRPr="00906E37">
        <w:rPr>
          <w:rFonts w:ascii="Arial" w:eastAsia="Times New Roman" w:hAnsi="Arial" w:cs="Arial"/>
          <w:lang w:eastAsia="pl-PL"/>
        </w:rPr>
        <w:t>.02.2017r.</w:t>
      </w:r>
    </w:p>
    <w:p w:rsidR="00906E37" w:rsidRPr="00906E37" w:rsidRDefault="00906E37" w:rsidP="00906E37">
      <w:pPr>
        <w:suppressAutoHyphens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906E37">
        <w:rPr>
          <w:rFonts w:ascii="Arial Narrow" w:eastAsia="Times New Roman" w:hAnsi="Arial Narrow" w:cs="Tahoma"/>
          <w:sz w:val="24"/>
          <w:szCs w:val="24"/>
          <w:lang w:eastAsia="ar-SA"/>
        </w:rPr>
        <w:t>dotyczy postępowania</w:t>
      </w:r>
      <w:r w:rsidRPr="00906E37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906E37">
        <w:rPr>
          <w:rFonts w:ascii="Tahoma" w:eastAsia="Times New Roman" w:hAnsi="Tahoma" w:cs="Tahoma"/>
          <w:sz w:val="16"/>
          <w:szCs w:val="16"/>
          <w:lang w:val="x-none" w:eastAsia="ar-SA"/>
        </w:rPr>
        <w:tab/>
      </w:r>
      <w:r w:rsidRPr="00906E37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IBN.ZP.271.</w:t>
      </w:r>
      <w:r w:rsidRPr="00906E37">
        <w:rPr>
          <w:rFonts w:ascii="Arial Narrow" w:eastAsia="Times New Roman" w:hAnsi="Arial Narrow" w:cs="Arial Narrow"/>
          <w:sz w:val="24"/>
          <w:szCs w:val="24"/>
          <w:lang w:eastAsia="ar-SA"/>
        </w:rPr>
        <w:t>1</w:t>
      </w:r>
      <w:r w:rsidRPr="00906E37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.201</w:t>
      </w:r>
      <w:r w:rsidRPr="00906E37">
        <w:rPr>
          <w:rFonts w:ascii="Arial Narrow" w:eastAsia="Times New Roman" w:hAnsi="Arial Narrow" w:cs="Arial Narrow"/>
          <w:sz w:val="24"/>
          <w:szCs w:val="24"/>
          <w:lang w:eastAsia="ar-SA"/>
        </w:rPr>
        <w:t>7</w:t>
      </w:r>
    </w:p>
    <w:p w:rsidR="00906E37" w:rsidRPr="00906E37" w:rsidRDefault="00906E37" w:rsidP="00906E37">
      <w:pPr>
        <w:spacing w:before="20" w:after="20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906E37" w:rsidRPr="00906E37" w:rsidRDefault="00906E37" w:rsidP="00906E37">
      <w:pPr>
        <w:spacing w:before="20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906E3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906E37" w:rsidRPr="00906E37" w:rsidRDefault="00906E37" w:rsidP="00906E37">
      <w:pPr>
        <w:spacing w:before="20" w:after="20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06E37" w:rsidRPr="00906E37" w:rsidRDefault="00906E37" w:rsidP="00906E37">
      <w:pPr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06E37">
        <w:rPr>
          <w:rFonts w:ascii="Arial Narrow" w:eastAsia="Times New Roman" w:hAnsi="Arial Narrow"/>
          <w:b/>
          <w:sz w:val="24"/>
          <w:szCs w:val="24"/>
          <w:lang w:eastAsia="pl-PL"/>
        </w:rPr>
        <w:t>„Udzielenie i obsługa kredytu długoterminowego w wysokości 1 500 000,00- zł dla Miasta Łaskarzew na pokrycie planowanego deficytu budżetowego Miasta oraz zobowiązań z tytułu zaciągniętych kredytów i pożyczek”</w:t>
      </w:r>
    </w:p>
    <w:p w:rsidR="00DF3D2B" w:rsidRDefault="00DF3D2B" w:rsidP="00DF3D2B"/>
    <w:p w:rsidR="00DF3D2B" w:rsidRPr="00216020" w:rsidRDefault="00DF3D2B" w:rsidP="00DF3D2B">
      <w:pPr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Zwracamy się z uprzejmą prośbą o udostępnienie na stronach internetowych lub przesłanie na adres mailowy następujących dokumentów i informacji:</w:t>
      </w:r>
    </w:p>
    <w:p w:rsidR="00DF3D2B" w:rsidRPr="00216020" w:rsidRDefault="00906E37" w:rsidP="00DF3D2B">
      <w:pPr>
        <w:rPr>
          <w:rFonts w:ascii="Arial Narrow" w:hAnsi="Arial Narrow"/>
          <w:sz w:val="24"/>
          <w:szCs w:val="24"/>
          <w:u w:val="single"/>
        </w:rPr>
      </w:pPr>
      <w:r w:rsidRPr="00216020">
        <w:rPr>
          <w:rFonts w:ascii="Arial Narrow" w:hAnsi="Arial Narrow"/>
          <w:sz w:val="24"/>
          <w:szCs w:val="24"/>
          <w:u w:val="single"/>
        </w:rPr>
        <w:t>Pytanie nr 1</w:t>
      </w:r>
    </w:p>
    <w:p w:rsidR="00DF3D2B" w:rsidRPr="00216020" w:rsidRDefault="00DF3D2B" w:rsidP="00DF3D2B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</w:rPr>
      </w:pPr>
      <w:r w:rsidRPr="00216020">
        <w:rPr>
          <w:rFonts w:ascii="Arial Narrow" w:eastAsia="Times New Roman" w:hAnsi="Arial Narrow" w:cs="Arial"/>
          <w:sz w:val="24"/>
          <w:szCs w:val="24"/>
        </w:rPr>
        <w:t>Proszę o przesłanie następujących informacji i dokumentów:</w:t>
      </w:r>
    </w:p>
    <w:p w:rsidR="00216020" w:rsidRPr="00216020" w:rsidRDefault="00216020" w:rsidP="00216020">
      <w:pPr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 xml:space="preserve">a) </w:t>
      </w:r>
      <w:r w:rsidR="00DF3D2B" w:rsidRPr="00216020">
        <w:rPr>
          <w:rFonts w:ascii="Arial Narrow" w:hAnsi="Arial Narrow" w:cs="Arial"/>
          <w:sz w:val="24"/>
          <w:szCs w:val="24"/>
        </w:rPr>
        <w:t>Z jakiego tytułu występują należności wymagalne i czy zostały uwzględnione w prognozowanych dochodach?</w:t>
      </w:r>
    </w:p>
    <w:p w:rsidR="00216020" w:rsidRPr="00216020" w:rsidRDefault="00216020" w:rsidP="00216020">
      <w:pPr>
        <w:spacing w:after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216020">
        <w:rPr>
          <w:rFonts w:ascii="Arial Narrow" w:hAnsi="Arial Narrow" w:cs="Arial"/>
          <w:sz w:val="24"/>
          <w:szCs w:val="24"/>
          <w:u w:val="single"/>
        </w:rPr>
        <w:t xml:space="preserve"> Odpowiedź nr 1 a):</w:t>
      </w:r>
    </w:p>
    <w:p w:rsidR="00DF3D2B" w:rsidRPr="00216020" w:rsidRDefault="00216020" w:rsidP="00216020">
      <w:pPr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/>
          <w:sz w:val="24"/>
          <w:szCs w:val="24"/>
        </w:rPr>
        <w:t>Należności wymagalne dotyczą przede wszystkim należności z tytułu funduszu alimentacyjnego oraz z tytułu podatków od nieruchomości, rolnego i czynszu. Tych należności nie ma w prognozowanych dochodach ujmowane są do dochodów wykonanych i planowanych w momencie ich wykonania.</w:t>
      </w:r>
    </w:p>
    <w:p w:rsidR="00DF3D2B" w:rsidRPr="00216020" w:rsidRDefault="00DF3D2B" w:rsidP="0021602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16020">
        <w:rPr>
          <w:rFonts w:ascii="Arial Narrow" w:hAnsi="Arial Narrow" w:cs="Arial"/>
        </w:rPr>
        <w:t>Opinię RIO dotyczącą uchwalonej na lata 2017-2025 Wieloletniej Prognozy Finansowej (Uchwała Nr XXIV/137/2017 Rady Miasta w Łaskarzewie z dnia 27.01.2017r.)</w:t>
      </w:r>
    </w:p>
    <w:p w:rsidR="00216020" w:rsidRPr="00216020" w:rsidRDefault="00216020" w:rsidP="00216020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216020">
        <w:rPr>
          <w:rFonts w:ascii="Arial Narrow" w:hAnsi="Arial Narrow"/>
          <w:sz w:val="24"/>
          <w:szCs w:val="24"/>
          <w:u w:val="single"/>
        </w:rPr>
        <w:t>Odpowiedź 1 b)</w:t>
      </w:r>
    </w:p>
    <w:p w:rsidR="00216020" w:rsidRPr="00216020" w:rsidRDefault="00216020" w:rsidP="00216020">
      <w:pPr>
        <w:jc w:val="both"/>
        <w:rPr>
          <w:rFonts w:ascii="Arial Narrow" w:eastAsiaTheme="minorHAnsi" w:hAnsi="Arial Narrow"/>
          <w:sz w:val="24"/>
          <w:szCs w:val="24"/>
        </w:rPr>
      </w:pPr>
      <w:r w:rsidRPr="00216020">
        <w:rPr>
          <w:rFonts w:ascii="Arial Narrow" w:hAnsi="Arial Narrow"/>
          <w:sz w:val="24"/>
          <w:szCs w:val="24"/>
        </w:rPr>
        <w:t>Do tej uchwały nie ma opinii RIO, nie mniej jednak na była ona brana pod uwagę przy wydawaniu opinii przez RIO w sprawie możliwości spłaty kredytu długoterminowego – Uchwała Nr Si.101.2017 Składu Orzekającego Regionalnej Izby Obrachunkowej w Warszawie z dnia 2 lutego  2017 r. w sprawie możliwości spłaty kredytu długoterminowego  -  która została państwu już udostępniona.</w:t>
      </w:r>
    </w:p>
    <w:p w:rsidR="00DF3D2B" w:rsidRPr="00216020" w:rsidRDefault="00906E37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216020">
        <w:rPr>
          <w:rFonts w:ascii="Arial Narrow" w:hAnsi="Arial Narrow" w:cs="Arial"/>
          <w:sz w:val="24"/>
          <w:szCs w:val="24"/>
          <w:u w:val="single"/>
        </w:rPr>
        <w:t>Pytanie nr 2</w:t>
      </w:r>
    </w:p>
    <w:p w:rsidR="00DF3D2B" w:rsidRPr="00216020" w:rsidRDefault="00DF3D2B" w:rsidP="00E66A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216020">
        <w:rPr>
          <w:rFonts w:ascii="Arial Narrow" w:eastAsia="Times New Roman" w:hAnsi="Arial Narrow" w:cs="Arial"/>
        </w:rPr>
        <w:t>Czy Zamawiający dopuszcza zmianę zapisów umowy w sposób następujący:</w:t>
      </w:r>
    </w:p>
    <w:p w:rsidR="00DF3D2B" w:rsidRPr="00216020" w:rsidRDefault="00216020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</w:t>
      </w:r>
      <w:r w:rsidR="00DF3D2B" w:rsidRPr="00216020">
        <w:rPr>
          <w:rFonts w:ascii="Arial Narrow" w:hAnsi="Arial Narrow" w:cs="Arial"/>
          <w:sz w:val="24"/>
          <w:szCs w:val="24"/>
        </w:rPr>
        <w:t>Zmianę treści 8 ust. 1 i wpisanie:</w:t>
      </w:r>
    </w:p>
    <w:p w:rsidR="00DF3D2B" w:rsidRPr="00216020" w:rsidRDefault="00DF3D2B" w:rsidP="00216020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 xml:space="preserve">„1. </w:t>
      </w:r>
      <w:r w:rsidRPr="00216020">
        <w:rPr>
          <w:rFonts w:ascii="Arial Narrow" w:hAnsi="Arial Narrow"/>
          <w:sz w:val="24"/>
          <w:szCs w:val="24"/>
        </w:rPr>
        <w:t>Prawne zabezpieczenie spłaty udzielonego kredytu, a także innych związanych z kredytem należności stanowi: weksel własny in blanco z klauzulą „bez protestu” wraz z deklaracją wekslową, z wystawienia Kredytobiorcy z kontrasygnatą Skarbnika Miasta umieszczoną na wekslu i deklaracji wekslowej”.</w:t>
      </w:r>
    </w:p>
    <w:p w:rsidR="00DF3D2B" w:rsidRPr="00216020" w:rsidRDefault="00F206C7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Odpowiedź nr 2 a):</w:t>
      </w:r>
    </w:p>
    <w:p w:rsidR="00F206C7" w:rsidRDefault="00F206C7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TAK, zamawiający dopuszcza taka zmianę zapisu §8 ust.1 umowy</w:t>
      </w:r>
    </w:p>
    <w:p w:rsidR="00CD1CB2" w:rsidRPr="00216020" w:rsidRDefault="00CD1CB2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3D2B" w:rsidRPr="00CD1CB2" w:rsidRDefault="00DF3D2B" w:rsidP="00CD1CB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color w:val="000000"/>
        </w:rPr>
      </w:pPr>
      <w:r w:rsidRPr="00CD1CB2">
        <w:rPr>
          <w:rFonts w:ascii="Arial Narrow" w:hAnsi="Arial Narrow" w:cs="Arial"/>
        </w:rPr>
        <w:lastRenderedPageBreak/>
        <w:t xml:space="preserve">Zmianę treści §1 poprzez dodanie ust. 6 o treści: „6. </w:t>
      </w:r>
      <w:r w:rsidRPr="00CD1CB2">
        <w:rPr>
          <w:rFonts w:ascii="Arial Narrow" w:hAnsi="Arial Narrow" w:cs="Arial"/>
          <w:color w:val="000000"/>
        </w:rPr>
        <w:t>Kredytobiorca zobowiązuje się do nieprzeznaczania jakichkolwiek środków z kredytów/pożyczek, udzielanych przez Bank na zasadach ustalonych Umową, na finansowanie transakcji nabycia bądź objęcia akcji lub innych instrumentów finansowych emitowanych przez Bank albo przez inny podmiot z grupy kapitałowej, do której należy Bank.”</w:t>
      </w:r>
    </w:p>
    <w:p w:rsidR="00F206C7" w:rsidRPr="00216020" w:rsidRDefault="00F206C7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Odpowiedź nr 2 b):</w:t>
      </w:r>
    </w:p>
    <w:p w:rsidR="00F206C7" w:rsidRPr="00216020" w:rsidRDefault="00F206C7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 xml:space="preserve">TAK, zamawiający dopuszcza taka zmianę zapisu §1 </w:t>
      </w:r>
      <w:r w:rsidR="00EF2C8A" w:rsidRPr="00216020">
        <w:rPr>
          <w:rFonts w:ascii="Arial Narrow" w:hAnsi="Arial Narrow" w:cs="Arial"/>
          <w:sz w:val="24"/>
          <w:szCs w:val="24"/>
        </w:rPr>
        <w:t xml:space="preserve">umowy i dopisanie </w:t>
      </w:r>
      <w:r w:rsidRPr="00216020">
        <w:rPr>
          <w:rFonts w:ascii="Arial Narrow" w:hAnsi="Arial Narrow" w:cs="Arial"/>
          <w:sz w:val="24"/>
          <w:szCs w:val="24"/>
        </w:rPr>
        <w:t>ust.</w:t>
      </w:r>
      <w:r w:rsidR="00EF2C8A" w:rsidRPr="00216020">
        <w:rPr>
          <w:rFonts w:ascii="Arial Narrow" w:hAnsi="Arial Narrow" w:cs="Arial"/>
          <w:sz w:val="24"/>
          <w:szCs w:val="24"/>
        </w:rPr>
        <w:t xml:space="preserve">6 o </w:t>
      </w:r>
      <w:r w:rsidR="0076483D">
        <w:rPr>
          <w:rFonts w:ascii="Arial Narrow" w:hAnsi="Arial Narrow" w:cs="Arial"/>
          <w:sz w:val="24"/>
          <w:szCs w:val="24"/>
        </w:rPr>
        <w:t xml:space="preserve">następującej </w:t>
      </w:r>
      <w:r w:rsidR="00EF2C8A" w:rsidRPr="00216020">
        <w:rPr>
          <w:rFonts w:ascii="Arial Narrow" w:hAnsi="Arial Narrow" w:cs="Arial"/>
          <w:sz w:val="24"/>
          <w:szCs w:val="24"/>
        </w:rPr>
        <w:t>treści „</w:t>
      </w:r>
      <w:r w:rsidRPr="00216020">
        <w:rPr>
          <w:rFonts w:ascii="Arial Narrow" w:hAnsi="Arial Narrow" w:cs="Arial"/>
          <w:sz w:val="24"/>
          <w:szCs w:val="24"/>
        </w:rPr>
        <w:t xml:space="preserve"> </w:t>
      </w:r>
      <w:r w:rsidR="00EF2C8A" w:rsidRPr="00216020">
        <w:rPr>
          <w:rFonts w:ascii="Arial Narrow" w:hAnsi="Arial Narrow" w:cs="Arial"/>
          <w:color w:val="000000"/>
          <w:sz w:val="24"/>
          <w:szCs w:val="24"/>
        </w:rPr>
        <w:t>Kredytobiorca zobowiązuje się do nieprzeznaczania jakichkolwiek środków z kredyt</w:t>
      </w:r>
      <w:r w:rsidR="0076483D">
        <w:rPr>
          <w:rFonts w:ascii="Arial Narrow" w:hAnsi="Arial Narrow" w:cs="Arial"/>
          <w:color w:val="000000"/>
          <w:sz w:val="24"/>
          <w:szCs w:val="24"/>
        </w:rPr>
        <w:t>u</w:t>
      </w:r>
      <w:r w:rsidR="00EF2C8A" w:rsidRPr="00216020">
        <w:rPr>
          <w:rFonts w:ascii="Arial Narrow" w:hAnsi="Arial Narrow" w:cs="Arial"/>
          <w:color w:val="000000"/>
          <w:sz w:val="24"/>
          <w:szCs w:val="24"/>
        </w:rPr>
        <w:t>, udzielan</w:t>
      </w:r>
      <w:r w:rsidR="0076483D">
        <w:rPr>
          <w:rFonts w:ascii="Arial Narrow" w:hAnsi="Arial Narrow" w:cs="Arial"/>
          <w:color w:val="000000"/>
          <w:sz w:val="24"/>
          <w:szCs w:val="24"/>
        </w:rPr>
        <w:t>ego</w:t>
      </w:r>
      <w:r w:rsidR="00EF2C8A" w:rsidRPr="00216020">
        <w:rPr>
          <w:rFonts w:ascii="Arial Narrow" w:hAnsi="Arial Narrow" w:cs="Arial"/>
          <w:color w:val="000000"/>
          <w:sz w:val="24"/>
          <w:szCs w:val="24"/>
        </w:rPr>
        <w:t xml:space="preserve"> przez Bank na zasadach ustalonych Umową, na finansowanie transakcji nabycia bądź objęcia akcji lub innych instrumentów finansowych emitowanych przez Bank albo przez inny podmiot z grupy kapitałowej, do której należy Bank.”</w:t>
      </w:r>
    </w:p>
    <w:p w:rsidR="00DF3D2B" w:rsidRPr="00216020" w:rsidRDefault="00DF3D2B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3D2B" w:rsidRPr="00CD1CB2" w:rsidRDefault="00DF3D2B" w:rsidP="00CD1CB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CD1CB2">
        <w:rPr>
          <w:rFonts w:ascii="Arial Narrow" w:hAnsi="Arial Narrow" w:cs="Arial"/>
        </w:rPr>
        <w:t>Wykreślenie w całości treści §9 i wpisanie:</w:t>
      </w:r>
    </w:p>
    <w:p w:rsidR="00DF3D2B" w:rsidRPr="00216020" w:rsidRDefault="00DF3D2B" w:rsidP="00CD1CB2">
      <w:pPr>
        <w:spacing w:after="0" w:line="240" w:lineRule="auto"/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 xml:space="preserve">„§9 </w:t>
      </w:r>
      <w:r w:rsidRPr="00216020">
        <w:rPr>
          <w:rFonts w:ascii="Arial Narrow" w:hAnsi="Arial Narrow" w:cs="Arial"/>
          <w:color w:val="000000"/>
          <w:sz w:val="24"/>
          <w:szCs w:val="24"/>
        </w:rPr>
        <w:t>Kredytobiorca oświadcza, że w dniu podpisania Umowy nie toczą się przeciwko Niemu żadne postępowania prawne mogące mieć negatywny wpływ na Jego sytuację gospodarczą i finansową oraz oświadcza, że według jego najlepszej wiedzy nie ma podstaw, aby takie postępowania zostały w przyszłości przeciwko Niemu wytoczone.”</w:t>
      </w:r>
    </w:p>
    <w:p w:rsidR="00EF2C8A" w:rsidRPr="00216020" w:rsidRDefault="00EF2C8A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Odpowiedź nr 2 c):</w:t>
      </w:r>
    </w:p>
    <w:p w:rsidR="00EF2C8A" w:rsidRPr="0076483D" w:rsidRDefault="00EF2C8A" w:rsidP="00216020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483D">
        <w:rPr>
          <w:rFonts w:ascii="Arial Narrow" w:hAnsi="Arial Narrow" w:cs="Arial"/>
          <w:color w:val="000000" w:themeColor="text1"/>
          <w:sz w:val="24"/>
          <w:szCs w:val="24"/>
        </w:rPr>
        <w:t>NIE, zamawiający nie dopuszcza  takiej zmiany zapisu §9 umowy</w:t>
      </w:r>
      <w:r w:rsidR="0076483D" w:rsidRPr="0076483D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Pr="0076483D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</w:p>
    <w:p w:rsidR="00DF3D2B" w:rsidRPr="00216020" w:rsidRDefault="00DF3D2B" w:rsidP="00216020">
      <w:p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:rsidR="00DF3D2B" w:rsidRPr="00CD1CB2" w:rsidRDefault="00DF3D2B" w:rsidP="00CD1CB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CD1CB2">
        <w:rPr>
          <w:rFonts w:ascii="Arial Narrow" w:hAnsi="Arial Narrow" w:cs="Arial"/>
        </w:rPr>
        <w:t>Zmianę treści §14 ust. 1 i wpisanie:</w:t>
      </w:r>
    </w:p>
    <w:p w:rsidR="00DF3D2B" w:rsidRPr="00216020" w:rsidRDefault="00DF3D2B" w:rsidP="00CD1CB2">
      <w:pPr>
        <w:pStyle w:val="Tekstpodstawowy"/>
        <w:ind w:left="567" w:hanging="283"/>
        <w:rPr>
          <w:rFonts w:ascii="Arial Narrow" w:hAnsi="Arial Narrow"/>
        </w:rPr>
      </w:pPr>
      <w:r w:rsidRPr="00216020">
        <w:rPr>
          <w:rFonts w:ascii="Arial Narrow" w:hAnsi="Arial Narrow"/>
        </w:rPr>
        <w:t xml:space="preserve">„1. Kredytobiorca zobowiązuje się do informowania Banku o decyzjach i faktach mających wpływ na jego sytuację ekonomiczno-finansową oraz do składania w Banku: informacji o aktualnej sytuacji ekonomiczno-finansowej, w okresach zgodnych z terminami sprawozdawczości, lub podejmowania uchwał, </w:t>
      </w:r>
      <w:proofErr w:type="spellStart"/>
      <w:r w:rsidRPr="00216020">
        <w:rPr>
          <w:rFonts w:ascii="Arial Narrow" w:hAnsi="Arial Narrow"/>
        </w:rPr>
        <w:t>tj</w:t>
      </w:r>
      <w:proofErr w:type="spellEnd"/>
      <w:r w:rsidRPr="00216020">
        <w:rPr>
          <w:rFonts w:ascii="Arial Narrow" w:hAnsi="Arial Narrow"/>
        </w:rPr>
        <w:t>:</w:t>
      </w:r>
    </w:p>
    <w:p w:rsidR="00DF3D2B" w:rsidRPr="00216020" w:rsidRDefault="00DF3D2B" w:rsidP="00CD1CB2">
      <w:pPr>
        <w:pStyle w:val="Tekstpodstawowy"/>
        <w:numPr>
          <w:ilvl w:val="0"/>
          <w:numId w:val="2"/>
        </w:numPr>
        <w:ind w:left="993" w:hanging="567"/>
        <w:rPr>
          <w:rFonts w:ascii="Arial Narrow" w:hAnsi="Arial Narrow"/>
        </w:rPr>
      </w:pPr>
      <w:r w:rsidRPr="00216020">
        <w:rPr>
          <w:rFonts w:ascii="Arial Narrow" w:hAnsi="Arial Narrow"/>
        </w:rPr>
        <w:t>sprawozdanie o nadwyżce/deficycie za każdy kwartał,</w:t>
      </w:r>
    </w:p>
    <w:p w:rsidR="00DF3D2B" w:rsidRPr="00216020" w:rsidRDefault="00DF3D2B" w:rsidP="00CD1CB2">
      <w:pPr>
        <w:pStyle w:val="Tekstpodstawowy"/>
        <w:numPr>
          <w:ilvl w:val="0"/>
          <w:numId w:val="2"/>
        </w:numPr>
        <w:ind w:left="993" w:hanging="567"/>
        <w:rPr>
          <w:rFonts w:ascii="Arial Narrow" w:hAnsi="Arial Narrow"/>
        </w:rPr>
      </w:pPr>
      <w:r w:rsidRPr="00216020">
        <w:rPr>
          <w:rFonts w:ascii="Arial Narrow" w:hAnsi="Arial Narrow"/>
        </w:rPr>
        <w:t>sprawozdanie o stanie zobowiązań wg tytułów dłużnych oraz gwarancji i poręczeń za każdy kwartał,</w:t>
      </w:r>
    </w:p>
    <w:p w:rsidR="00DF3D2B" w:rsidRPr="00216020" w:rsidRDefault="00DF3D2B" w:rsidP="00CD1CB2">
      <w:pPr>
        <w:pStyle w:val="Tekstpodstawowy"/>
        <w:numPr>
          <w:ilvl w:val="0"/>
          <w:numId w:val="2"/>
        </w:numPr>
        <w:ind w:left="993" w:hanging="567"/>
        <w:rPr>
          <w:rFonts w:ascii="Arial Narrow" w:hAnsi="Arial Narrow"/>
        </w:rPr>
      </w:pPr>
      <w:r w:rsidRPr="00216020">
        <w:rPr>
          <w:rFonts w:ascii="Arial Narrow" w:hAnsi="Arial Narrow"/>
        </w:rPr>
        <w:t>opinie Regionalnej Izby Obrachunkowej o wykonaniu budżetu za I półrocze i za rok budżetowy,</w:t>
      </w:r>
    </w:p>
    <w:p w:rsidR="00DF3D2B" w:rsidRPr="00216020" w:rsidRDefault="00DF3D2B" w:rsidP="00CD1CB2">
      <w:pPr>
        <w:pStyle w:val="Tekstpodstawowy"/>
        <w:numPr>
          <w:ilvl w:val="0"/>
          <w:numId w:val="2"/>
        </w:numPr>
        <w:ind w:left="993" w:hanging="567"/>
        <w:rPr>
          <w:rFonts w:ascii="Arial Narrow" w:hAnsi="Arial Narrow"/>
        </w:rPr>
      </w:pPr>
      <w:r w:rsidRPr="00216020">
        <w:rPr>
          <w:rFonts w:ascii="Arial Narrow" w:hAnsi="Arial Narrow"/>
        </w:rPr>
        <w:t>uchwałę rady w sprawie absolutorium dla organu wykonawczego jednostki samorządu terytorialnego,</w:t>
      </w:r>
    </w:p>
    <w:p w:rsidR="00DF3D2B" w:rsidRPr="00216020" w:rsidRDefault="00DF3D2B" w:rsidP="00CD1CB2">
      <w:pPr>
        <w:pStyle w:val="Tekstpodstawowy"/>
        <w:numPr>
          <w:ilvl w:val="0"/>
          <w:numId w:val="2"/>
        </w:numPr>
        <w:ind w:left="1701" w:hanging="1275"/>
        <w:rPr>
          <w:rFonts w:ascii="Arial Narrow" w:hAnsi="Arial Narrow"/>
        </w:rPr>
      </w:pPr>
      <w:r w:rsidRPr="00216020">
        <w:rPr>
          <w:rFonts w:ascii="Arial Narrow" w:hAnsi="Arial Narrow"/>
        </w:rPr>
        <w:t>informacji do monitoringu Kredytobiorcy według wzoru określonego przez Bank;</w:t>
      </w:r>
    </w:p>
    <w:p w:rsidR="00DF3D2B" w:rsidRPr="0076483D" w:rsidRDefault="00CD1CB2" w:rsidP="00CD1CB2">
      <w:pPr>
        <w:spacing w:after="0" w:line="240" w:lineRule="auto"/>
        <w:ind w:left="993" w:hanging="709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</w:t>
      </w:r>
      <w:r w:rsidR="00DF3D2B" w:rsidRPr="00216020">
        <w:rPr>
          <w:rFonts w:ascii="Arial Narrow" w:hAnsi="Arial Narrow" w:cs="Arial"/>
          <w:sz w:val="24"/>
          <w:szCs w:val="24"/>
        </w:rPr>
        <w:t xml:space="preserve">oraz innych niezbędnych dokumentów, opinii bankowych, planów, bieżących sprawozdań finansowych i informacji, a także umożliwienia pracownikom Banku badań w siedzibie Kredytobiorcy w zakresie związanym z oceną jego sytuacji ekonomiczno-finansowej. </w:t>
      </w:r>
      <w:r w:rsidR="00DF3D2B" w:rsidRPr="00216020">
        <w:rPr>
          <w:rFonts w:ascii="Arial Narrow" w:hAnsi="Arial Narrow" w:cs="Arial"/>
          <w:color w:val="000000"/>
          <w:sz w:val="24"/>
          <w:szCs w:val="24"/>
        </w:rPr>
        <w:t> </w:t>
      </w:r>
      <w:r w:rsidR="00DF3D2B" w:rsidRPr="0076483D">
        <w:rPr>
          <w:rFonts w:ascii="Arial Narrow" w:hAnsi="Arial Narrow" w:cs="Arial"/>
          <w:color w:val="000000"/>
          <w:sz w:val="24"/>
          <w:szCs w:val="24"/>
        </w:rPr>
        <w:t>Kredytobiorca zobowiązuje się do przedstawiania w trakcie inspekcji wszelkich żądanych przez Bank dokumentów niezbędnych, w niepodważalnej ocenie Banku, dla określenia zdolności kredytowej Kredytobiorcy oraz dokumentów dotyczących wykorzystania kredytu/pożyczki.”</w:t>
      </w:r>
    </w:p>
    <w:p w:rsidR="00EF2C8A" w:rsidRPr="00216020" w:rsidRDefault="00EF2C8A" w:rsidP="00216020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F3D2B" w:rsidRPr="00216020" w:rsidRDefault="00EF2C8A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>Odpowiedź nr 2 d):</w:t>
      </w:r>
    </w:p>
    <w:p w:rsidR="00EF2C8A" w:rsidRPr="0076483D" w:rsidRDefault="00EF2C8A" w:rsidP="00216020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483D">
        <w:rPr>
          <w:rFonts w:ascii="Arial Narrow" w:hAnsi="Arial Narrow" w:cs="Arial"/>
          <w:color w:val="000000" w:themeColor="text1"/>
          <w:sz w:val="24"/>
          <w:szCs w:val="24"/>
        </w:rPr>
        <w:t>NIE, zamawiający nie dopuszcza  takiej zmiany zapisu §14 ust. 1 umowy</w:t>
      </w:r>
      <w:r w:rsidR="0076483D" w:rsidRPr="0076483D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Pr="0076483D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</w:p>
    <w:p w:rsidR="00EF2C8A" w:rsidRPr="00216020" w:rsidRDefault="00EF2C8A" w:rsidP="0021602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3D2B" w:rsidRPr="00CD1CB2" w:rsidRDefault="00DF3D2B" w:rsidP="00CD1CB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CD1CB2">
        <w:rPr>
          <w:rFonts w:ascii="Arial Narrow" w:hAnsi="Arial Narrow" w:cs="Arial"/>
        </w:rPr>
        <w:t>Zmian treści §15 poprzez dodanie ust. 3 o treści:</w:t>
      </w:r>
    </w:p>
    <w:p w:rsidR="00DF3D2B" w:rsidRPr="00216020" w:rsidRDefault="00DF3D2B" w:rsidP="00CD1CB2">
      <w:pPr>
        <w:spacing w:after="0" w:line="240" w:lineRule="auto"/>
        <w:ind w:left="567" w:hanging="28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16020">
        <w:rPr>
          <w:rFonts w:ascii="Arial Narrow" w:hAnsi="Arial Narrow" w:cs="Arial"/>
          <w:sz w:val="24"/>
          <w:szCs w:val="24"/>
        </w:rPr>
        <w:t xml:space="preserve">„3. </w:t>
      </w:r>
      <w:r w:rsidRPr="00216020">
        <w:rPr>
          <w:rFonts w:ascii="Arial Narrow" w:hAnsi="Arial Narrow" w:cs="Arial"/>
          <w:color w:val="000000"/>
          <w:sz w:val="24"/>
          <w:szCs w:val="24"/>
        </w:rPr>
        <w:t>W okresie korzystania z kredytów/pożyczek udzielanych przez Bank na zasadach ustalonych Umową Kredytobiorca zobowiązuje się do:</w:t>
      </w:r>
    </w:p>
    <w:p w:rsidR="00DF3D2B" w:rsidRPr="00216020" w:rsidRDefault="00DF3D2B" w:rsidP="00CD1CB2">
      <w:pPr>
        <w:numPr>
          <w:ilvl w:val="3"/>
          <w:numId w:val="3"/>
        </w:numPr>
        <w:spacing w:after="0" w:line="240" w:lineRule="auto"/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color w:val="000000"/>
          <w:sz w:val="24"/>
          <w:szCs w:val="24"/>
        </w:rPr>
        <w:t>terminowego regulowania wszystkich podatków, należności z tytułu ubezpieczenia społecznego, wynagrodzeń oraz innych zobowiązań,</w:t>
      </w:r>
    </w:p>
    <w:p w:rsidR="00DF3D2B" w:rsidRPr="00216020" w:rsidRDefault="00DF3D2B" w:rsidP="00CD1CB2">
      <w:pPr>
        <w:numPr>
          <w:ilvl w:val="3"/>
          <w:numId w:val="3"/>
        </w:numPr>
        <w:spacing w:after="0" w:line="240" w:lineRule="auto"/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216020">
        <w:rPr>
          <w:rFonts w:ascii="Arial Narrow" w:hAnsi="Arial Narrow" w:cs="Arial"/>
          <w:color w:val="000000"/>
          <w:sz w:val="24"/>
          <w:szCs w:val="24"/>
        </w:rPr>
        <w:lastRenderedPageBreak/>
        <w:t>przekazywania Bankowi niezwłocznie – przy dołożeniu należytej staranności - w terminach określonych przez Bank rzetelnych sprawozdań, odzwierciedlających Jego rzeczywistą sytuację finansową,</w:t>
      </w:r>
    </w:p>
    <w:p w:rsidR="00DF3D2B" w:rsidRPr="00216020" w:rsidRDefault="00DF3D2B" w:rsidP="002160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40EB" w:rsidRPr="00216020" w:rsidRDefault="00740EB8" w:rsidP="002160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16020">
        <w:rPr>
          <w:rFonts w:ascii="Arial Narrow" w:hAnsi="Arial Narrow"/>
          <w:sz w:val="24"/>
          <w:szCs w:val="24"/>
        </w:rPr>
        <w:t>Odpowiedź nr 2</w:t>
      </w:r>
      <w:r w:rsidR="00EF2C8A" w:rsidRPr="00216020">
        <w:rPr>
          <w:rFonts w:ascii="Arial Narrow" w:hAnsi="Arial Narrow"/>
          <w:sz w:val="24"/>
          <w:szCs w:val="24"/>
        </w:rPr>
        <w:t xml:space="preserve"> e):</w:t>
      </w:r>
    </w:p>
    <w:p w:rsidR="00EF2C8A" w:rsidRPr="0076483D" w:rsidRDefault="00EF2C8A" w:rsidP="00216020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6483D">
        <w:rPr>
          <w:rFonts w:ascii="Arial Narrow" w:hAnsi="Arial Narrow" w:cs="Arial"/>
          <w:color w:val="000000" w:themeColor="text1"/>
          <w:sz w:val="24"/>
          <w:szCs w:val="24"/>
        </w:rPr>
        <w:t>NIE, zamawiający nie dopuszcza  takiej zmiany zapisu §15 umowy  i dopisanie ust. 3 o w/w treści</w:t>
      </w:r>
    </w:p>
    <w:p w:rsidR="00EF2C8A" w:rsidRDefault="00EF2C8A" w:rsidP="002160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6483D" w:rsidRPr="00216020" w:rsidRDefault="0076483D" w:rsidP="002160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76483D" w:rsidRPr="00216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E5" w:rsidRDefault="00C749E5" w:rsidP="00906E37">
      <w:pPr>
        <w:spacing w:after="0" w:line="240" w:lineRule="auto"/>
      </w:pPr>
      <w:r>
        <w:separator/>
      </w:r>
    </w:p>
  </w:endnote>
  <w:endnote w:type="continuationSeparator" w:id="0">
    <w:p w:rsidR="00C749E5" w:rsidRDefault="00C749E5" w:rsidP="0090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E5" w:rsidRDefault="00C749E5" w:rsidP="00906E37">
      <w:pPr>
        <w:spacing w:after="0" w:line="240" w:lineRule="auto"/>
      </w:pPr>
      <w:r>
        <w:separator/>
      </w:r>
    </w:p>
  </w:footnote>
  <w:footnote w:type="continuationSeparator" w:id="0">
    <w:p w:rsidR="00C749E5" w:rsidRDefault="00C749E5" w:rsidP="0090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37" w:rsidRDefault="00906E37">
    <w:pPr>
      <w:pStyle w:val="Nagwek"/>
    </w:pPr>
  </w:p>
  <w:p w:rsidR="00906E37" w:rsidRDefault="00906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ED7"/>
    <w:multiLevelType w:val="multilevel"/>
    <w:tmpl w:val="D61EE1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6481D12"/>
    <w:multiLevelType w:val="hybridMultilevel"/>
    <w:tmpl w:val="0E2C173E"/>
    <w:lvl w:ilvl="0" w:tplc="625E10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5D67B3"/>
    <w:multiLevelType w:val="multilevel"/>
    <w:tmpl w:val="BD2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52C2A"/>
    <w:multiLevelType w:val="hybridMultilevel"/>
    <w:tmpl w:val="49967138"/>
    <w:lvl w:ilvl="0" w:tplc="BA7A7A68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F"/>
    <w:rsid w:val="001740EB"/>
    <w:rsid w:val="00216020"/>
    <w:rsid w:val="005F635D"/>
    <w:rsid w:val="00740EB8"/>
    <w:rsid w:val="0076483D"/>
    <w:rsid w:val="00906E37"/>
    <w:rsid w:val="00990B61"/>
    <w:rsid w:val="00BC6B90"/>
    <w:rsid w:val="00C749E5"/>
    <w:rsid w:val="00CD1CB2"/>
    <w:rsid w:val="00D838AF"/>
    <w:rsid w:val="00DA7DD1"/>
    <w:rsid w:val="00DF3D2B"/>
    <w:rsid w:val="00E8656D"/>
    <w:rsid w:val="00EF2C8A"/>
    <w:rsid w:val="00F206C7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8417-E6E4-44FB-AA3F-168B6EB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6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D2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D2B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D2B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E37"/>
    <w:pPr>
      <w:tabs>
        <w:tab w:val="center" w:pos="4536"/>
        <w:tab w:val="right" w:pos="9072"/>
      </w:tabs>
      <w:spacing w:after="0" w:line="240" w:lineRule="auto"/>
    </w:pPr>
    <w:rPr>
      <w:rFonts w:eastAsiaTheme="minorHAns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906E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6E37"/>
    <w:pPr>
      <w:tabs>
        <w:tab w:val="center" w:pos="4536"/>
        <w:tab w:val="right" w:pos="9072"/>
      </w:tabs>
      <w:spacing w:after="0" w:line="240" w:lineRule="auto"/>
    </w:pPr>
    <w:rPr>
      <w:rFonts w:eastAsiaTheme="minorHAns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6E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Iwona Kozieł</cp:lastModifiedBy>
  <cp:revision>2</cp:revision>
  <dcterms:created xsi:type="dcterms:W3CDTF">2017-02-14T14:30:00Z</dcterms:created>
  <dcterms:modified xsi:type="dcterms:W3CDTF">2017-02-14T14:30:00Z</dcterms:modified>
</cp:coreProperties>
</file>