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F6" w:rsidRPr="002E22F6" w:rsidRDefault="002E22F6" w:rsidP="002E22F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2E22F6" w:rsidRPr="002E22F6" w:rsidRDefault="002E22F6" w:rsidP="002E22F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tgtFrame="_blank" w:history="1">
        <w:r w:rsidRPr="002E2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www.miastolaskarzew.pl, www.bip.miastolaskarzew.pl</w:t>
        </w:r>
      </w:hyperlink>
    </w:p>
    <w:p w:rsidR="002E22F6" w:rsidRPr="002E22F6" w:rsidRDefault="002E22F6" w:rsidP="002E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E22F6" w:rsidRPr="002E22F6" w:rsidRDefault="002E22F6" w:rsidP="002E22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Łaskarzew: Bieżące utrzymanie oraz konserwacja oświetlenia ulicznego na terenie </w:t>
      </w:r>
      <w:proofErr w:type="spellStart"/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miasta</w:t>
      </w:r>
      <w:proofErr w:type="spellEnd"/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Łaskarzew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br/>
      </w: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187862 - 2015; data zamieszczenia: 23.07.2015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2E22F6" w:rsidRPr="002E22F6" w:rsidTr="002E22F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2F6" w:rsidRPr="002E22F6" w:rsidRDefault="002E22F6" w:rsidP="002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E22F6" w:rsidRPr="002E22F6" w:rsidRDefault="002E22F6" w:rsidP="002E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F6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zamówienia publicznego</w:t>
            </w:r>
          </w:p>
        </w:tc>
      </w:tr>
      <w:tr w:rsidR="002E22F6" w:rsidRPr="002E22F6" w:rsidTr="002E22F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2F6" w:rsidRPr="002E22F6" w:rsidRDefault="002E22F6" w:rsidP="002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22F6" w:rsidRPr="002E22F6" w:rsidRDefault="002E22F6" w:rsidP="002E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F6">
              <w:rPr>
                <w:rFonts w:ascii="Times New Roman" w:eastAsia="Times New Roman" w:hAnsi="Times New Roman" w:cs="Times New Roman"/>
                <w:sz w:val="24"/>
                <w:szCs w:val="24"/>
              </w:rPr>
              <w:t>zawarcia umowy ramowej</w:t>
            </w:r>
          </w:p>
        </w:tc>
      </w:tr>
      <w:tr w:rsidR="002E22F6" w:rsidRPr="002E22F6" w:rsidTr="002E22F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22F6" w:rsidRPr="002E22F6" w:rsidRDefault="002E22F6" w:rsidP="002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22F6" w:rsidRPr="002E22F6" w:rsidRDefault="002E22F6" w:rsidP="002E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F6">
              <w:rPr>
                <w:rFonts w:ascii="Times New Roman" w:eastAsia="Times New Roman" w:hAnsi="Times New Roman" w:cs="Times New Roman"/>
                <w:sz w:val="24"/>
                <w:szCs w:val="24"/>
              </w:rPr>
              <w:t>ustanowienia dynamicznego systemu zakupów (DSZ)</w:t>
            </w:r>
          </w:p>
        </w:tc>
      </w:tr>
    </w:tbl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Miasto Łaskarzew , ul. Rynek Duży 32, 08-450 Łaskarzew, woj. mazowieckie, tel. 25 6845250, faks 25 6845097.</w:t>
      </w:r>
    </w:p>
    <w:p w:rsidR="002E22F6" w:rsidRPr="002E22F6" w:rsidRDefault="002E22F6" w:rsidP="002E22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www.miastolaskarzew.pl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Bieżące utrzymanie oraz konserwacja oświetlenia ulicznego na terenie </w:t>
      </w:r>
      <w:proofErr w:type="spellStart"/>
      <w:r w:rsidRPr="002E22F6">
        <w:rPr>
          <w:rFonts w:ascii="Times New Roman" w:eastAsia="Times New Roman" w:hAnsi="Times New Roman" w:cs="Times New Roman"/>
          <w:sz w:val="24"/>
          <w:szCs w:val="24"/>
        </w:rPr>
        <w:t>miasta</w:t>
      </w:r>
      <w:proofErr w:type="spellEnd"/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Łaskarzew.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usługa polegająca na bieżącym utrzymaniu oraz konserwacji oświetlenia ulicznego na terenie Miasta Łaskarzew w okresie 01.09.2015r - 31.12.2016r. Liczba punktów oświetleniowych objętych bieżącym utrzymaniem i konserwacja wynosi 925 szt. Do wykonywania konserwacji oświetlenia mogą być stosowane wyłącznie pojazdy zarejestrowane oraz posiadające dopuszczenie do ruchu na drogach publicznych. Do obowiązków wykonawcy należy między innymi zapewnienie bezpieczeństwa w czasie wykonywania konserwacji oświetlenia ulicznego oraz wykonywanie usługi zgodnie ze SIWZ i złożoną ofertą. Zakres przedmiotu zamówienia obejmuje w szczególności: 1. Wymiana źródeł światła, dławików i bezpieczników latarniowych przy zachowaniu dopuszczalnego ubytku oświetlenia zgodnie z ustaleniami ze Zleceniodawcą nie więcej niż 10%. 2. Konserwacja i wymiana urządzeń sterowniczych umożliwiająca ich prawidłowe działanie lub 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lastRenderedPageBreak/>
        <w:t>bieżące reagowanie na powstałe nieprawidłowości . 3. Obsługę i przeglądy techniczne urządzeń aparatury zasilającej i zabezpieczającej, pomiarowej oraz sterowniczej w szafkach oświetleniowych minimum raz na kwartał - potwierdzone raportem z wykonanych czynności. 4. Doraźne naprawy innych elementów obwodu oświetlenia po przyjęciu reklamacji o zakłóceniu. 5. Dokonanie napraw bieżących w czasie możliwie najkrótszym : 5.1. usunięcia awarii oświetlenia lamp w dzień max - do 6 godzin, 5.2. usunięcia awarii nie świecenia całych obwodów max - 24 godzin, 5.3. usunięcia awarii nie świecących pojedynczych opraw max - do 24 godzin, 5.4. sprawdzanie wieczorne prawidłowego świecenia lamp 2 razy w miesiącu (częstotliwość nie mniejsza niż 10 dni), 5.5. dostępność do telefonu mobilnego dla potrzeb zgłaszania awarii dostępny dla pracowników i mieszkańców Miasta Łaskarzew 6. Dokonywanie napraw całych obwodów świetlnych w czasie możliwie najkrótszym, nie dłuższym jednak niż 48 godziny od chwili zgłoszenia awarii. 7. Czyszczenie kloszy i opraw zgodnie z przedłożonym harmonogramem zaakceptowanym przez Zamawiającego. 8. Malowanie i konserwacja metalowych konstrukcji latarń, tablic rozdzielczych i szafek oraz uzupełnianie numeracji słupów oświetleniowych. 9. Regulację położenia opraw i odbłyśników, kontrolę stanu słupów oświetleniowych poprzez: - sprawdzenie połączeń na tabliczce zaciskowej, oczyszczanie śrub, podkładek, nakrętek oraz końcówek kablowych, - sprawdzenie rodzaju i wielkości zabezpieczeń, a w razie konieczności ich wymiany lub uzupełnień (obejmuje także wymianę zabezpieczeń w przypadku zmiany mocy umownych), - uzupełnienie zamknięć wnęk słupowych, - sprawdzanie posadowienia i przywracanie pionowości słupów, - przycinanie gałęzi lub konarów drzew zasłaniających oprawy oświetleniowe oraz wrastające w linie napowietrzne, po uzyskaniu wymaganych prawem zezwoleń. 9. Utylizacja zużytych źródeł światła, opraw, elementów sterowania, zabezpieczeń itp. II. Ponadto Wykonawcę obciąża: 1. Zabezpieczenie w całości materiałów na potrzeby konserwacji. 2. Utrzymanie obiektów konserwowanych w należytym stanie technicznym i wizualnym. 3. Dokonywanie napraw bieżących w czasie możliwie najkrótszym. 4. Współpraca z Zamawiającym w celu usprawnienia funkcjonowania oświetlenia poprzez wymianę: zegarów, przekaźników zmierzchowych i wyłączników. Ilość punktów świetlnych 925 szt. W 80% zainstalowane są oprawy sodowe o mocy 50W w związku z powyższym przy wymianie należy stosować źródła światła o mocy 50W (w przypadku stwierdzenia instalowania źródeł światła o większej mocy Wykonawcy będą naliczane kary umowne w wysokości 500,00 zł za każdy stwierdzony przypadek). Kontrola doraźna wymienianych źródeł światła odbywać się będzie sprzętem i na koszt Wykonawcy. W zakres przedmiotu zamówienia nie wchodzi naprawa uszkodzeń spowodowanych aktami wandalizmu, kolizjami samochodowymi i kradzieżami na urządzeniach będących własnością Miasta Łaskarzew..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2E22F6" w:rsidRPr="002E22F6" w:rsidTr="002E22F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2F6" w:rsidRPr="002E22F6" w:rsidRDefault="002E22F6" w:rsidP="002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2F6" w:rsidRPr="002E22F6" w:rsidRDefault="002E22F6" w:rsidP="002E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udzielenie zamówień uzupełniających</w:t>
            </w:r>
          </w:p>
        </w:tc>
      </w:tr>
    </w:tbl>
    <w:p w:rsidR="002E22F6" w:rsidRPr="002E22F6" w:rsidRDefault="002E22F6" w:rsidP="002E2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2E22F6" w:rsidRPr="002E22F6" w:rsidRDefault="002E22F6" w:rsidP="002E22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50.23.21.00-1.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2E22F6" w:rsidRPr="002E22F6" w:rsidRDefault="002E22F6" w:rsidP="002E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II.2) CZAS TRWANIA ZAMÓWIENIA LUB TERMIN WYKONANIA: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Zakończenie: 31.12.2016.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Zamawiający nie wymaga wniesienia wadium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2E22F6" w:rsidRPr="002E22F6" w:rsidRDefault="002E22F6" w:rsidP="002E2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2E22F6" w:rsidRPr="002E22F6" w:rsidRDefault="002E22F6" w:rsidP="002E22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E22F6" w:rsidRPr="002E22F6" w:rsidRDefault="002E22F6" w:rsidP="002E22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Zgodnie z formułą spełnia - nie spełnia, na podstawie złożonego oświadczenia dołączonego do oferty i dokumentów określonych w SIWZ</w:t>
      </w:r>
    </w:p>
    <w:p w:rsidR="002E22F6" w:rsidRPr="002E22F6" w:rsidRDefault="002E22F6" w:rsidP="002E2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2E22F6" w:rsidRPr="002E22F6" w:rsidRDefault="002E22F6" w:rsidP="002E22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E22F6" w:rsidRPr="002E22F6" w:rsidRDefault="002E22F6" w:rsidP="002E22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Zgodnie z formułą spełnia - nie spełnia, na podstawie złożonego oświadczenia dołączonego do oferty i dokumentów określonych w SIWZ</w:t>
      </w:r>
    </w:p>
    <w:p w:rsidR="002E22F6" w:rsidRPr="002E22F6" w:rsidRDefault="002E22F6" w:rsidP="002E2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2E22F6" w:rsidRPr="002E22F6" w:rsidRDefault="002E22F6" w:rsidP="002E22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E22F6" w:rsidRPr="002E22F6" w:rsidRDefault="002E22F6" w:rsidP="002E22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Zgodnie z formułą spełnia - nie spełnia, na podstawie złożonego oświadczenia dołączonego do oferty i dokumentów określonych w SIWZ</w:t>
      </w:r>
    </w:p>
    <w:p w:rsidR="002E22F6" w:rsidRPr="002E22F6" w:rsidRDefault="002E22F6" w:rsidP="002E2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2E22F6" w:rsidRPr="002E22F6" w:rsidRDefault="002E22F6" w:rsidP="002E22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E22F6" w:rsidRPr="002E22F6" w:rsidRDefault="002E22F6" w:rsidP="002E22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Zgodnie z formułą spełnia - nie spełnia, na podstawie złożonego oświadczenia dołączonego do oferty i dokumentów określonych w SIWZ</w:t>
      </w:r>
    </w:p>
    <w:p w:rsidR="002E22F6" w:rsidRPr="002E22F6" w:rsidRDefault="002E22F6" w:rsidP="002E22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2E22F6" w:rsidRPr="002E22F6" w:rsidRDefault="002E22F6" w:rsidP="002E22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E22F6" w:rsidRPr="002E22F6" w:rsidRDefault="002E22F6" w:rsidP="002E22F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Zgodnie z formułą spełnia - nie spełnia, na podstawie złożonego oświadczenia dołączonego do oferty i dokumentów określonych w SIWZ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INFORMACJA O OŚWIADCZENIACH LUB DOKUMENTACH, JAKIE MAJĄ DOSTARCZYĆ WYKONAWCY W CELU POTWIERDZENIA SPEŁNIANIA </w:t>
      </w: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WARUNKÓW UDZIAŁU W POSTĘPOWANIU ORAZ NIEPODLEGANIA WYKLUCZENIU NA PODSTAWIE ART. 24 UST. 1 USTAWY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E22F6" w:rsidRPr="002E22F6" w:rsidRDefault="002E22F6" w:rsidP="002E22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E22F6" w:rsidRPr="002E22F6" w:rsidRDefault="002E22F6" w:rsidP="002E22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2E22F6" w:rsidRPr="002E22F6" w:rsidRDefault="002E22F6" w:rsidP="002E22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E22F6" w:rsidRPr="002E22F6" w:rsidRDefault="002E22F6" w:rsidP="002E22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2E22F6" w:rsidRPr="002E22F6" w:rsidRDefault="002E22F6" w:rsidP="002E22F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2E22F6" w:rsidRPr="002E22F6" w:rsidRDefault="002E22F6" w:rsidP="002E22F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2E22F6" w:rsidRPr="002E22F6" w:rsidRDefault="002E22F6" w:rsidP="002E22F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</w:t>
      </w:r>
      <w:proofErr w:type="spellStart"/>
      <w:r w:rsidRPr="002E22F6">
        <w:rPr>
          <w:rFonts w:ascii="Times New Roman" w:eastAsia="Times New Roman" w:hAnsi="Times New Roman" w:cs="Times New Roman"/>
          <w:sz w:val="24"/>
          <w:szCs w:val="24"/>
        </w:rPr>
        <w:t>urzędu</w:t>
      </w:r>
      <w:proofErr w:type="spellEnd"/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E22F6" w:rsidRPr="002E22F6" w:rsidRDefault="002E22F6" w:rsidP="002E22F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lastRenderedPageBreak/>
        <w:t>decyzji właściwego organu - wystawione nie wcześniej niż 3 miesiące przed upływem terminu składania wniosków o dopuszczenie do udziału w postępowaniu o udzielenie zamówienia albo składania ofert;</w:t>
      </w:r>
    </w:p>
    <w:p w:rsidR="002E22F6" w:rsidRPr="002E22F6" w:rsidRDefault="002E22F6" w:rsidP="002E22F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2E22F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III.4.2.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2E22F6" w:rsidRPr="002E22F6" w:rsidRDefault="002E22F6" w:rsidP="002E22F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E22F6" w:rsidRPr="002E22F6" w:rsidRDefault="002E22F6" w:rsidP="002E22F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E22F6" w:rsidRPr="002E22F6" w:rsidRDefault="002E22F6" w:rsidP="002E22F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2E22F6" w:rsidRPr="002E22F6" w:rsidRDefault="002E22F6" w:rsidP="002E22F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E22F6" w:rsidRPr="002E22F6" w:rsidRDefault="002E22F6" w:rsidP="002E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III.5) INFORMACJA O DOKUMENTACH POTWIERDZAJĄCYCH, ŻE OFEROWANE DOSTAWY, USŁUGI LUB ROBOTY BUDOWLANE ODPOWIADAJĄ OKREŚLONYM WYMAGANIOM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W zakresie potwierdzenia, że oferowane roboty budowlane, dostawy lub usługi odpowiadają określonym wymaganiom należy przedłożyć:</w:t>
      </w:r>
    </w:p>
    <w:p w:rsidR="002E22F6" w:rsidRPr="002E22F6" w:rsidRDefault="002E22F6" w:rsidP="002E22F6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inne dokumenty</w:t>
      </w:r>
    </w:p>
    <w:p w:rsidR="002E22F6" w:rsidRPr="002E22F6" w:rsidRDefault="002E22F6" w:rsidP="002E22F6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w przypadku, gdy Wykonawcę reprezentuje pełnomocnik, do oferty musi być dołączone pełnomocnictwo, - w przypadku składania oferty przez podmioty występujące wspólnie (konsorcjum, spółka cywilna) do oferty należy dołączyć 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lastRenderedPageBreak/>
        <w:t>pełnomocnictwo, - dane dotyczące podwykonawców i zakresu powierzonych im części zamówienia na załączniku nr 6, referencje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Inne dokumenty niewymienione w </w:t>
      </w:r>
      <w:proofErr w:type="spellStart"/>
      <w:r w:rsidRPr="002E22F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III.4) albo w </w:t>
      </w:r>
      <w:proofErr w:type="spellStart"/>
      <w:r w:rsidRPr="002E22F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III.5)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a) poświadczenia, b) inne dokumenty - jeżeli z uzasadnionych przyczyn o obiektywnym charakterze wykonawca nie jest w stanie uzyskać poświadczenia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2E22F6" w:rsidRPr="002E22F6" w:rsidRDefault="002E22F6" w:rsidP="002E22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1 - Cena - 95</w:t>
      </w:r>
    </w:p>
    <w:p w:rsidR="002E22F6" w:rsidRPr="002E22F6" w:rsidRDefault="002E22F6" w:rsidP="002E22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sz w:val="24"/>
          <w:szCs w:val="24"/>
        </w:rPr>
        <w:t>2 - termin płatności faktury - 5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IV.2.2)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2E22F6" w:rsidRPr="002E22F6" w:rsidTr="002E22F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2F6" w:rsidRPr="002E22F6" w:rsidRDefault="002E22F6" w:rsidP="002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2F6" w:rsidRPr="002E22F6" w:rsidRDefault="002E22F6" w:rsidP="002E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przeprowadzona będzie aukcja elektroniczna,</w:t>
            </w:r>
            <w:r w:rsidRPr="002E2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 strony, na której będzie prowadzona: </w:t>
            </w:r>
          </w:p>
        </w:tc>
      </w:tr>
    </w:tbl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www.miastolaskarzew.pl, www.bip.miastolaskarzew.pl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br/>
      </w: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Urząd Miasta w Łaskarzewie, ul. Rynek Duży 32, 08 - 450 Łaskarzew, II piętro, pokój nr 13.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10.08.2015 godzina 10:00, miejsce: Urząd Miasta w Łaskarzewie, ul. Rynek Duży 32, 08 - 450 Łaskarzew, I piętro, pokój nr 6 Sekretariat.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2E22F6" w:rsidRPr="002E22F6" w:rsidRDefault="002E22F6" w:rsidP="002E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 xml:space="preserve"> Nie dotyczy.</w:t>
      </w:r>
    </w:p>
    <w:p w:rsidR="00872353" w:rsidRDefault="002E22F6" w:rsidP="002E22F6">
      <w:pPr>
        <w:spacing w:before="100" w:beforeAutospacing="1" w:after="100" w:afterAutospacing="1" w:line="240" w:lineRule="auto"/>
      </w:pPr>
      <w:r w:rsidRPr="002E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E22F6">
        <w:rPr>
          <w:rFonts w:ascii="Times New Roman" w:eastAsia="Times New Roman" w:hAnsi="Times New Roman" w:cs="Times New Roman"/>
          <w:sz w:val="24"/>
          <w:szCs w:val="24"/>
        </w:rPr>
        <w:t>nie</w:t>
      </w:r>
    </w:p>
    <w:sectPr w:rsidR="0087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E66"/>
    <w:multiLevelType w:val="multilevel"/>
    <w:tmpl w:val="B638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D1CC1"/>
    <w:multiLevelType w:val="multilevel"/>
    <w:tmpl w:val="A084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C1208F"/>
    <w:multiLevelType w:val="multilevel"/>
    <w:tmpl w:val="9CA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62692"/>
    <w:multiLevelType w:val="multilevel"/>
    <w:tmpl w:val="D03C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5F0B01"/>
    <w:multiLevelType w:val="multilevel"/>
    <w:tmpl w:val="C310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526852"/>
    <w:multiLevelType w:val="multilevel"/>
    <w:tmpl w:val="AE9A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C203A3"/>
    <w:multiLevelType w:val="multilevel"/>
    <w:tmpl w:val="471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91BD3"/>
    <w:multiLevelType w:val="multilevel"/>
    <w:tmpl w:val="610E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E6F90"/>
    <w:multiLevelType w:val="multilevel"/>
    <w:tmpl w:val="64B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22F6"/>
    <w:rsid w:val="002E22F6"/>
    <w:rsid w:val="0087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E22F6"/>
  </w:style>
  <w:style w:type="character" w:styleId="Hipercze">
    <w:name w:val="Hyperlink"/>
    <w:basedOn w:val="Domylnaczcionkaakapitu"/>
    <w:uiPriority w:val="99"/>
    <w:semiHidden/>
    <w:unhideWhenUsed/>
    <w:rsid w:val="002E2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2E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2E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2E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6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2017</Words>
  <Characters>12103</Characters>
  <Application>Microsoft Office Word</Application>
  <DocSecurity>0</DocSecurity>
  <Lines>100</Lines>
  <Paragraphs>28</Paragraphs>
  <ScaleCrop>false</ScaleCrop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2015-07-23T13:24:00Z</cp:lastPrinted>
  <dcterms:created xsi:type="dcterms:W3CDTF">2015-07-23T13:23:00Z</dcterms:created>
  <dcterms:modified xsi:type="dcterms:W3CDTF">2015-07-23T13:24:00Z</dcterms:modified>
</cp:coreProperties>
</file>